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237FC605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990974" w:rsidRPr="00990974">
        <w:rPr>
          <w:rFonts w:ascii="Verdana" w:hAnsi="Verdana" w:cstheme="minorHAnsi"/>
          <w:b/>
          <w:szCs w:val="18"/>
          <w:lang w:eastAsia="pl-PL"/>
        </w:rPr>
        <w:t>POST/DYS/OZ/GZ/00068/2026</w:t>
      </w:r>
      <w:r w:rsidR="00990974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990974" w:rsidRPr="00990974">
        <w:rPr>
          <w:rFonts w:ascii="Verdana" w:hAnsi="Verdana" w:cstheme="minorHAnsi"/>
          <w:b/>
          <w:bCs/>
          <w:szCs w:val="18"/>
          <w:lang w:eastAsia="pl-PL"/>
        </w:rPr>
        <w:t>Roboty budowlane elektroenergetyczne: 1) RE Chełm: Nowiny; 2) RE Przemyśl: Laskówka; 3) RE Zamość: Białowola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CF5726" w:rsidR="00347E8D" w:rsidRPr="006B2C28" w:rsidRDefault="00990974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909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POST/DYS/OZ/GZ/00068/2026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2025-06-03T08:48:00Z</dcterms:created>
  <dcterms:modified xsi:type="dcterms:W3CDTF">2026-01-15T08:47:00Z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